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E62" w14:textId="1E00242A" w:rsidR="00493DDF" w:rsidRDefault="00493DDF" w:rsidP="00493DDF">
      <w:pPr>
        <w:jc w:val="center"/>
        <w:rPr>
          <w:rFonts w:ascii="Arial" w:hAnsi="Arial" w:cs="Arial"/>
        </w:rPr>
      </w:pPr>
      <w:r w:rsidRPr="00493DDF">
        <w:rPr>
          <w:rFonts w:ascii="Arial" w:hAnsi="Arial" w:cs="Arial"/>
        </w:rPr>
        <w:t xml:space="preserve">FORMULARIO </w:t>
      </w:r>
      <w:r w:rsidR="0012774E" w:rsidRPr="0012774E">
        <w:rPr>
          <w:rFonts w:ascii="Arial" w:hAnsi="Arial" w:cs="Arial"/>
        </w:rPr>
        <w:t>CUMPLIMIENTO DE ESPECIFICACIONES T</w:t>
      </w:r>
      <w:r w:rsidR="007E39B3">
        <w:rPr>
          <w:rFonts w:ascii="Arial" w:hAnsi="Arial" w:cs="Arial"/>
        </w:rPr>
        <w:t>É</w:t>
      </w:r>
      <w:r w:rsidR="0012774E" w:rsidRPr="0012774E">
        <w:rPr>
          <w:rFonts w:ascii="Arial" w:hAnsi="Arial" w:cs="Arial"/>
        </w:rPr>
        <w:t>CNICAS</w:t>
      </w:r>
    </w:p>
    <w:p w14:paraId="25CE7961" w14:textId="7D1340D9" w:rsidR="00493DDF" w:rsidRDefault="00493DDF" w:rsidP="00493DDF">
      <w:pPr>
        <w:jc w:val="center"/>
        <w:rPr>
          <w:rFonts w:ascii="Arial" w:hAnsi="Arial" w:cs="Arial"/>
        </w:rPr>
      </w:pPr>
    </w:p>
    <w:p w14:paraId="043DE046" w14:textId="39420B96" w:rsidR="00493DDF" w:rsidRPr="0012774E" w:rsidRDefault="0012774E" w:rsidP="0012774E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 xml:space="preserve">Yo, (nombre del representante legal o persona natural) en nombre y representación de (nombre de la persona jurídica o persona natural) bajo la gravedad de juramento me comprometo al cumplimiento a cabalidad de todas y cada una de las especificaciones </w:t>
      </w:r>
      <w:proofErr w:type="spellStart"/>
      <w:r w:rsidRPr="0012774E">
        <w:rPr>
          <w:rFonts w:ascii="Arial" w:hAnsi="Arial" w:cs="Arial"/>
        </w:rPr>
        <w:t>escenciales</w:t>
      </w:r>
      <w:proofErr w:type="spellEnd"/>
      <w:r w:rsidRPr="0012774E">
        <w:rPr>
          <w:rFonts w:ascii="Arial" w:hAnsi="Arial" w:cs="Arial"/>
        </w:rPr>
        <w:t xml:space="preserve"> del proceso de contratación No. </w:t>
      </w:r>
      <w:r>
        <w:rPr>
          <w:rFonts w:ascii="Arial" w:hAnsi="Arial" w:cs="Arial"/>
        </w:rPr>
        <w:t>XXXXXXX</w:t>
      </w:r>
      <w:r w:rsidRPr="0012774E">
        <w:rPr>
          <w:rFonts w:ascii="Arial" w:hAnsi="Arial" w:cs="Arial"/>
        </w:rPr>
        <w:t xml:space="preserve"> adelantado mediante el procedimiento de </w:t>
      </w:r>
      <w:r>
        <w:rPr>
          <w:rFonts w:ascii="Arial" w:hAnsi="Arial" w:cs="Arial"/>
        </w:rPr>
        <w:t>licitación pública</w:t>
      </w:r>
      <w:r w:rsidRPr="0012774E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FERTILIZANTES COLOMBIANOS S.A. EN LIQUDIACIÓN</w:t>
      </w:r>
      <w:r w:rsidRPr="0012774E">
        <w:rPr>
          <w:rFonts w:ascii="Arial" w:hAnsi="Arial" w:cs="Arial"/>
        </w:rPr>
        <w:t>, las cuales están establecidas en los estudios previos, pliegos de condiciones y anexos, y se describen a continuación:</w:t>
      </w:r>
    </w:p>
    <w:p w14:paraId="24C2A539" w14:textId="5A494B48" w:rsidR="00BB7444" w:rsidRDefault="00BB7444" w:rsidP="00493DDF">
      <w:pPr>
        <w:rPr>
          <w:rFonts w:ascii="Arial" w:hAnsi="Arial" w:cs="Arial"/>
        </w:rPr>
      </w:pPr>
    </w:p>
    <w:p w14:paraId="1BB98312" w14:textId="60BC9E2E" w:rsidR="00BB7444" w:rsidRPr="0012774E" w:rsidRDefault="0012774E" w:rsidP="00BB7444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>Especificaciones Esenciales:</w:t>
      </w:r>
    </w:p>
    <w:p w14:paraId="3F0D3436" w14:textId="7898CBDD" w:rsidR="0012774E" w:rsidRPr="0012774E" w:rsidRDefault="0012774E" w:rsidP="00BB7444">
      <w:pPr>
        <w:jc w:val="both"/>
        <w:rPr>
          <w:rFonts w:ascii="Arial" w:hAnsi="Arial" w:cs="Arial"/>
        </w:rPr>
      </w:pPr>
    </w:p>
    <w:p w14:paraId="18D1CBBB" w14:textId="12FC8387" w:rsidR="0012774E" w:rsidRPr="0012774E" w:rsidRDefault="0012774E" w:rsidP="00BB7444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>Para el diligenciamiento de los cuadros de este capítulo es necesario tener en cuenta las siguientes recomendaciones:</w:t>
      </w:r>
    </w:p>
    <w:p w14:paraId="7C4E8524" w14:textId="6B56B1A2" w:rsidR="0012774E" w:rsidRPr="0012774E" w:rsidRDefault="0012774E" w:rsidP="00BB7444">
      <w:pPr>
        <w:jc w:val="both"/>
        <w:rPr>
          <w:rFonts w:ascii="Arial" w:hAnsi="Arial" w:cs="Arial"/>
        </w:rPr>
      </w:pPr>
    </w:p>
    <w:p w14:paraId="18512A28" w14:textId="0BC9F879" w:rsidR="0012774E" w:rsidRPr="0012774E" w:rsidRDefault="0012774E" w:rsidP="00BB7444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 xml:space="preserve">1. En todos los casos se debe diligenciar la columna “CUMPLE (SI / NO)” </w:t>
      </w:r>
    </w:p>
    <w:p w14:paraId="5E4DED0E" w14:textId="77777777" w:rsidR="0012774E" w:rsidRPr="0012774E" w:rsidRDefault="0012774E" w:rsidP="00BB7444">
      <w:pPr>
        <w:jc w:val="both"/>
        <w:rPr>
          <w:rFonts w:ascii="Arial" w:hAnsi="Arial" w:cs="Arial"/>
        </w:rPr>
      </w:pPr>
    </w:p>
    <w:p w14:paraId="0FFA2E2C" w14:textId="55EDCE26" w:rsidR="0012774E" w:rsidRPr="0012774E" w:rsidRDefault="0012774E" w:rsidP="00BB7444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 xml:space="preserve">2. En la columna “OBSERVACIÓN / ACLARACIÓN (OPCIONAL)” se debe aclarar o complementar en caso de ser necesario información adicional de acuerdo con las características. En los casos donde hallan instrucciones en cada campo se debe llenar sin excepciones. </w:t>
      </w:r>
    </w:p>
    <w:p w14:paraId="12BFDA93" w14:textId="77777777" w:rsidR="0012774E" w:rsidRPr="0012774E" w:rsidRDefault="0012774E" w:rsidP="00BB7444">
      <w:pPr>
        <w:jc w:val="both"/>
        <w:rPr>
          <w:rFonts w:ascii="Arial" w:hAnsi="Arial" w:cs="Arial"/>
        </w:rPr>
      </w:pPr>
    </w:p>
    <w:p w14:paraId="77E981EB" w14:textId="64704A73" w:rsidR="0012774E" w:rsidRDefault="0012774E" w:rsidP="00BB7444">
      <w:pPr>
        <w:jc w:val="both"/>
        <w:rPr>
          <w:rFonts w:ascii="Arial" w:hAnsi="Arial" w:cs="Arial"/>
        </w:rPr>
      </w:pPr>
      <w:r w:rsidRPr="0012774E">
        <w:rPr>
          <w:rFonts w:ascii="Arial" w:hAnsi="Arial" w:cs="Arial"/>
        </w:rPr>
        <w:t>3. En ningún caso lo ofertado puede ser inferior a lo solicitado.</w:t>
      </w:r>
    </w:p>
    <w:p w14:paraId="42E50999" w14:textId="67AE1B08" w:rsidR="001053C8" w:rsidRDefault="001053C8" w:rsidP="00BB7444">
      <w:pPr>
        <w:jc w:val="both"/>
        <w:rPr>
          <w:rFonts w:ascii="Arial" w:hAnsi="Arial" w:cs="Arial"/>
        </w:rPr>
      </w:pPr>
    </w:p>
    <w:tbl>
      <w:tblPr>
        <w:tblStyle w:val="Tablaconcuadrcula"/>
        <w:tblW w:w="9435" w:type="dxa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3320"/>
      </w:tblGrid>
      <w:tr w:rsidR="001053C8" w:rsidRPr="009A4409" w14:paraId="266CF140" w14:textId="21485DBD" w:rsidTr="001053C8">
        <w:trPr>
          <w:trHeight w:val="746"/>
        </w:trPr>
        <w:tc>
          <w:tcPr>
            <w:tcW w:w="3865" w:type="dxa"/>
            <w:shd w:val="clear" w:color="auto" w:fill="B4C6E7" w:themeFill="accent1" w:themeFillTint="66"/>
          </w:tcPr>
          <w:p w14:paraId="1CDEB25A" w14:textId="5E6FB96B" w:rsidR="001053C8" w:rsidRPr="001053C8" w:rsidRDefault="001053C8" w:rsidP="00F579A6">
            <w:pPr>
              <w:jc w:val="center"/>
              <w:rPr>
                <w:rFonts w:ascii="Arial" w:hAnsi="Arial" w:cs="Arial"/>
                <w:b/>
                <w:bCs/>
                <w:szCs w:val="24"/>
                <w:lang w:val="es-CO"/>
              </w:rPr>
            </w:pPr>
            <w:r w:rsidRPr="001053C8">
              <w:rPr>
                <w:rFonts w:ascii="Arial" w:hAnsi="Arial" w:cs="Arial"/>
                <w:b/>
                <w:bCs/>
              </w:rPr>
              <w:t xml:space="preserve">ESPECIFICACIÓN ESCENCIAL </w:t>
            </w:r>
            <w:r w:rsidR="008076E8">
              <w:rPr>
                <w:rFonts w:ascii="Arial" w:hAnsi="Arial" w:cs="Arial"/>
                <w:b/>
                <w:bCs/>
              </w:rPr>
              <w:t>DE LOS PRODUCTOS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72753321" w14:textId="1F0A5BBA" w:rsidR="001053C8" w:rsidRPr="001053C8" w:rsidRDefault="001053C8" w:rsidP="00F579A6">
            <w:pPr>
              <w:jc w:val="center"/>
              <w:rPr>
                <w:rFonts w:ascii="Arial" w:hAnsi="Arial" w:cs="Arial"/>
                <w:b/>
                <w:bCs/>
                <w:szCs w:val="24"/>
                <w:lang w:val="es-CO"/>
              </w:rPr>
            </w:pPr>
            <w:r w:rsidRPr="001053C8">
              <w:rPr>
                <w:rFonts w:ascii="Arial" w:hAnsi="Arial" w:cs="Arial"/>
                <w:b/>
                <w:bCs/>
              </w:rPr>
              <w:t>CUMPLE (SI / NO</w:t>
            </w:r>
            <w:r w:rsidR="008076E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320" w:type="dxa"/>
            <w:shd w:val="clear" w:color="auto" w:fill="B4C6E7" w:themeFill="accent1" w:themeFillTint="66"/>
          </w:tcPr>
          <w:p w14:paraId="7040D6ED" w14:textId="29CDC9AA" w:rsidR="001053C8" w:rsidRPr="001053C8" w:rsidRDefault="001053C8" w:rsidP="00F579A6">
            <w:pPr>
              <w:jc w:val="center"/>
              <w:rPr>
                <w:rFonts w:ascii="Arial" w:hAnsi="Arial" w:cs="Arial"/>
                <w:b/>
                <w:bCs/>
                <w:szCs w:val="24"/>
                <w:lang w:val="es-CO"/>
              </w:rPr>
            </w:pPr>
            <w:r w:rsidRPr="001053C8">
              <w:rPr>
                <w:rFonts w:ascii="Arial" w:hAnsi="Arial" w:cs="Arial"/>
                <w:b/>
                <w:bCs/>
              </w:rPr>
              <w:t>OBSERVACIÓN / ACLARACIÓN (OPCIONAL)</w:t>
            </w:r>
          </w:p>
        </w:tc>
      </w:tr>
      <w:tr w:rsidR="001053C8" w:rsidRPr="009A4409" w14:paraId="2DE9BBBF" w14:textId="028235F1" w:rsidTr="001053C8">
        <w:trPr>
          <w:trHeight w:val="1430"/>
        </w:trPr>
        <w:tc>
          <w:tcPr>
            <w:tcW w:w="3865" w:type="dxa"/>
          </w:tcPr>
          <w:p w14:paraId="3C6FF3D3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 xml:space="preserve">Materiales industriales fuera de servicio en material acero carbón, (retal y tramos de tubería, codos, láminas, barras, bridas, tornillería, mallas y partes de material de hierro). </w:t>
            </w:r>
          </w:p>
        </w:tc>
        <w:tc>
          <w:tcPr>
            <w:tcW w:w="2250" w:type="dxa"/>
          </w:tcPr>
          <w:p w14:paraId="0CD2174F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585C0B22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3FFD3E45" w14:textId="5E23F41D" w:rsidTr="001053C8">
        <w:trPr>
          <w:trHeight w:val="849"/>
        </w:trPr>
        <w:tc>
          <w:tcPr>
            <w:tcW w:w="3865" w:type="dxa"/>
          </w:tcPr>
          <w:p w14:paraId="7AD45CE9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>Materiales industriales fuera de servicio en material acero inoxidable (retal y tramos de tubería, codos, láminas, barras, bridas, tornillería, mallas y partes de material de acero inoxidable).</w:t>
            </w:r>
            <w:r>
              <w:rPr>
                <w:rFonts w:ascii="Arial" w:hAnsi="Arial" w:cs="Arial"/>
                <w:szCs w:val="24"/>
                <w:lang w:val="es-CO"/>
              </w:rPr>
              <w:t xml:space="preserve"> Desmontado para cargar.</w:t>
            </w:r>
          </w:p>
        </w:tc>
        <w:tc>
          <w:tcPr>
            <w:tcW w:w="2250" w:type="dxa"/>
          </w:tcPr>
          <w:p w14:paraId="6D4BD6CD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2458E86F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5B8E25FC" w14:textId="01D9B362" w:rsidTr="001053C8">
        <w:trPr>
          <w:trHeight w:val="668"/>
        </w:trPr>
        <w:tc>
          <w:tcPr>
            <w:tcW w:w="3865" w:type="dxa"/>
          </w:tcPr>
          <w:p w14:paraId="714ABEFF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>Materiales industriales fuera de servicio en material aluminio limpio y contaminado en (retal, codos, tramos de láminas y   partes de material de aluminio); materiales fuera de servicio.</w:t>
            </w:r>
            <w:r>
              <w:rPr>
                <w:rFonts w:ascii="Arial" w:hAnsi="Arial" w:cs="Arial"/>
                <w:szCs w:val="24"/>
                <w:lang w:val="es-CO"/>
              </w:rPr>
              <w:t xml:space="preserve"> Desmontado para cargar.</w:t>
            </w:r>
          </w:p>
        </w:tc>
        <w:tc>
          <w:tcPr>
            <w:tcW w:w="2250" w:type="dxa"/>
          </w:tcPr>
          <w:p w14:paraId="6C077D71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17C36DE7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70F7A3C5" w14:textId="3F5BEC58" w:rsidTr="001053C8">
        <w:trPr>
          <w:trHeight w:val="139"/>
        </w:trPr>
        <w:tc>
          <w:tcPr>
            <w:tcW w:w="3865" w:type="dxa"/>
          </w:tcPr>
          <w:p w14:paraId="77541D5E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>Materiales industriales fuera de servicio, partes motores, equipos y transformadores eléctricos. Fuera de servicio.</w:t>
            </w:r>
            <w:r>
              <w:rPr>
                <w:rFonts w:ascii="Arial" w:hAnsi="Arial" w:cs="Arial"/>
                <w:szCs w:val="24"/>
                <w:lang w:val="es-CO"/>
              </w:rPr>
              <w:t xml:space="preserve"> Desmontado para cargar.</w:t>
            </w:r>
            <w:r w:rsidRPr="009A4409">
              <w:rPr>
                <w:rFonts w:ascii="Arial" w:hAnsi="Arial" w:cs="Arial"/>
                <w:szCs w:val="24"/>
                <w:lang w:val="es-CO"/>
              </w:rPr>
              <w:t xml:space="preserve">  </w:t>
            </w:r>
          </w:p>
        </w:tc>
        <w:tc>
          <w:tcPr>
            <w:tcW w:w="2250" w:type="dxa"/>
          </w:tcPr>
          <w:p w14:paraId="7F788B5D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4486CA01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694C43E7" w14:textId="020060A2" w:rsidTr="001053C8">
        <w:trPr>
          <w:trHeight w:val="139"/>
        </w:trPr>
        <w:tc>
          <w:tcPr>
            <w:tcW w:w="3865" w:type="dxa"/>
          </w:tcPr>
          <w:p w14:paraId="6752A9E2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 xml:space="preserve">Materiales industriales fuera de servicio en material acero carbón </w:t>
            </w:r>
            <w:r w:rsidRPr="009A4409">
              <w:rPr>
                <w:rFonts w:ascii="Arial" w:hAnsi="Arial" w:cs="Arial"/>
                <w:szCs w:val="24"/>
                <w:lang w:val="es-CO"/>
              </w:rPr>
              <w:lastRenderedPageBreak/>
              <w:t>tipo material de patio, (retal, codos, tramos de tubos y de láminas y   partes de material de acero carbón).</w:t>
            </w:r>
          </w:p>
        </w:tc>
        <w:tc>
          <w:tcPr>
            <w:tcW w:w="2250" w:type="dxa"/>
          </w:tcPr>
          <w:p w14:paraId="3C80343E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6387D947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7FCB4A3D" w14:textId="6DA75BFF" w:rsidTr="001053C8">
        <w:trPr>
          <w:trHeight w:val="139"/>
        </w:trPr>
        <w:tc>
          <w:tcPr>
            <w:tcW w:w="3865" w:type="dxa"/>
          </w:tcPr>
          <w:p w14:paraId="2DD5D7F9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>Materiales industriales fuera de servicio en material retales de cableado eléctrico de cobre y partes eléctricas.</w:t>
            </w:r>
          </w:p>
        </w:tc>
        <w:tc>
          <w:tcPr>
            <w:tcW w:w="2250" w:type="dxa"/>
          </w:tcPr>
          <w:p w14:paraId="305F3461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4881495C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1053C8" w:rsidRPr="009A4409" w14:paraId="5C725E54" w14:textId="22E834DA" w:rsidTr="001053C8">
        <w:trPr>
          <w:trHeight w:val="139"/>
        </w:trPr>
        <w:tc>
          <w:tcPr>
            <w:tcW w:w="3865" w:type="dxa"/>
          </w:tcPr>
          <w:p w14:paraId="34EBFDBF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  <w:r w:rsidRPr="009A4409">
              <w:rPr>
                <w:rFonts w:ascii="Arial" w:hAnsi="Arial" w:cs="Arial"/>
                <w:szCs w:val="24"/>
                <w:lang w:val="es-CO"/>
              </w:rPr>
              <w:t xml:space="preserve">Materiales industriales fuera de servicio en material retales    plásticos, caucho, bandas, material de </w:t>
            </w:r>
            <w:proofErr w:type="spellStart"/>
            <w:r w:rsidRPr="009A4409">
              <w:rPr>
                <w:rFonts w:ascii="Arial" w:hAnsi="Arial" w:cs="Arial"/>
                <w:szCs w:val="24"/>
                <w:lang w:val="es-CO"/>
              </w:rPr>
              <w:t>pvc</w:t>
            </w:r>
            <w:proofErr w:type="spellEnd"/>
            <w:r w:rsidRPr="009A4409">
              <w:rPr>
                <w:rFonts w:ascii="Arial" w:hAnsi="Arial" w:cs="Arial"/>
                <w:szCs w:val="24"/>
                <w:lang w:val="es-CO"/>
              </w:rPr>
              <w:t xml:space="preserve"> y madera.</w:t>
            </w:r>
          </w:p>
        </w:tc>
        <w:tc>
          <w:tcPr>
            <w:tcW w:w="2250" w:type="dxa"/>
          </w:tcPr>
          <w:p w14:paraId="11D91E78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3320" w:type="dxa"/>
          </w:tcPr>
          <w:p w14:paraId="41404E49" w14:textId="77777777" w:rsidR="001053C8" w:rsidRPr="009A4409" w:rsidRDefault="001053C8" w:rsidP="00F579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</w:tbl>
    <w:p w14:paraId="1D4FE3B1" w14:textId="02192436" w:rsidR="001053C8" w:rsidRDefault="001053C8" w:rsidP="00BB7444">
      <w:pPr>
        <w:jc w:val="both"/>
        <w:rPr>
          <w:rFonts w:ascii="Arial" w:hAnsi="Arial" w:cs="Arial"/>
          <w:b/>
          <w:bCs/>
          <w:lang w:val="es-CO"/>
        </w:rPr>
      </w:pPr>
    </w:p>
    <w:p w14:paraId="198ED282" w14:textId="172E831F" w:rsidR="008076E8" w:rsidRDefault="008076E8" w:rsidP="00BB7444">
      <w:pPr>
        <w:jc w:val="both"/>
        <w:rPr>
          <w:rFonts w:ascii="Arial" w:hAnsi="Arial" w:cs="Arial"/>
          <w:b/>
          <w:bCs/>
          <w:lang w:val="es-CO"/>
        </w:rPr>
      </w:pPr>
    </w:p>
    <w:p w14:paraId="2427B5C1" w14:textId="77777777" w:rsidR="008076E8" w:rsidRPr="008076E8" w:rsidRDefault="008076E8" w:rsidP="00BB7444">
      <w:pPr>
        <w:jc w:val="both"/>
        <w:rPr>
          <w:rFonts w:ascii="Arial" w:hAnsi="Arial" w:cs="Arial"/>
        </w:rPr>
      </w:pPr>
      <w:r w:rsidRPr="008076E8">
        <w:rPr>
          <w:rFonts w:ascii="Arial" w:hAnsi="Arial" w:cs="Arial"/>
        </w:rPr>
        <w:t>Atentamente</w:t>
      </w:r>
      <w:r w:rsidRPr="008076E8">
        <w:rPr>
          <w:rFonts w:ascii="Arial" w:hAnsi="Arial" w:cs="Arial"/>
        </w:rPr>
        <w:t>,</w:t>
      </w:r>
    </w:p>
    <w:p w14:paraId="69142B36" w14:textId="77777777" w:rsidR="008076E8" w:rsidRPr="008076E8" w:rsidRDefault="008076E8" w:rsidP="00BB7444">
      <w:pPr>
        <w:jc w:val="both"/>
        <w:rPr>
          <w:rFonts w:ascii="Arial" w:hAnsi="Arial" w:cs="Arial"/>
        </w:rPr>
      </w:pPr>
    </w:p>
    <w:p w14:paraId="08FD5432" w14:textId="5AF19E60" w:rsidR="008076E8" w:rsidRPr="008076E8" w:rsidRDefault="008076E8" w:rsidP="00BB7444">
      <w:pPr>
        <w:jc w:val="both"/>
        <w:rPr>
          <w:rFonts w:ascii="Arial" w:hAnsi="Arial" w:cs="Arial"/>
        </w:rPr>
      </w:pPr>
      <w:r w:rsidRPr="008076E8">
        <w:rPr>
          <w:rFonts w:ascii="Arial" w:hAnsi="Arial" w:cs="Arial"/>
        </w:rPr>
        <w:t xml:space="preserve">__________________________________ </w:t>
      </w:r>
    </w:p>
    <w:p w14:paraId="3119B85B" w14:textId="77777777" w:rsidR="008076E8" w:rsidRPr="008076E8" w:rsidRDefault="008076E8" w:rsidP="00BB7444">
      <w:pPr>
        <w:jc w:val="both"/>
        <w:rPr>
          <w:rFonts w:ascii="Arial" w:hAnsi="Arial" w:cs="Arial"/>
        </w:rPr>
      </w:pPr>
      <w:r w:rsidRPr="008076E8">
        <w:rPr>
          <w:rFonts w:ascii="Arial" w:hAnsi="Arial" w:cs="Arial"/>
        </w:rPr>
        <w:t xml:space="preserve">Firma representante Legal </w:t>
      </w:r>
    </w:p>
    <w:p w14:paraId="346DCB29" w14:textId="77777777" w:rsidR="008076E8" w:rsidRPr="008076E8" w:rsidRDefault="008076E8" w:rsidP="00BB7444">
      <w:pPr>
        <w:jc w:val="both"/>
        <w:rPr>
          <w:rFonts w:ascii="Arial" w:hAnsi="Arial" w:cs="Arial"/>
        </w:rPr>
      </w:pPr>
      <w:r w:rsidRPr="008076E8">
        <w:rPr>
          <w:rFonts w:ascii="Arial" w:hAnsi="Arial" w:cs="Arial"/>
        </w:rPr>
        <w:t xml:space="preserve">c.c. </w:t>
      </w:r>
    </w:p>
    <w:p w14:paraId="6CA39756" w14:textId="77777777" w:rsidR="008076E8" w:rsidRPr="008076E8" w:rsidRDefault="008076E8" w:rsidP="00BB7444">
      <w:pPr>
        <w:jc w:val="both"/>
        <w:rPr>
          <w:rFonts w:ascii="Arial" w:hAnsi="Arial" w:cs="Arial"/>
        </w:rPr>
      </w:pPr>
      <w:r w:rsidRPr="008076E8">
        <w:rPr>
          <w:rFonts w:ascii="Arial" w:hAnsi="Arial" w:cs="Arial"/>
        </w:rPr>
        <w:t xml:space="preserve">Nombre de proponente </w:t>
      </w:r>
    </w:p>
    <w:p w14:paraId="6E690816" w14:textId="7317A1B5" w:rsidR="008076E8" w:rsidRPr="008076E8" w:rsidRDefault="008076E8" w:rsidP="00BB7444">
      <w:pPr>
        <w:jc w:val="both"/>
        <w:rPr>
          <w:rFonts w:ascii="Arial" w:hAnsi="Arial" w:cs="Arial"/>
          <w:b/>
          <w:bCs/>
          <w:lang w:val="es-CO"/>
        </w:rPr>
      </w:pPr>
      <w:r w:rsidRPr="008076E8">
        <w:rPr>
          <w:rFonts w:ascii="Arial" w:hAnsi="Arial" w:cs="Arial"/>
        </w:rPr>
        <w:t>Nit.</w:t>
      </w:r>
    </w:p>
    <w:sectPr w:rsidR="008076E8" w:rsidRPr="008076E8" w:rsidSect="00F24FAC">
      <w:headerReference w:type="default" r:id="rId6"/>
      <w:footerReference w:type="default" r:id="rId7"/>
      <w:pgSz w:w="12240" w:h="18720" w:code="14"/>
      <w:pgMar w:top="2268" w:right="1701" w:bottom="1418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EAEA" w14:textId="77777777" w:rsidR="00244462" w:rsidRDefault="00244462" w:rsidP="0020443E">
      <w:r>
        <w:separator/>
      </w:r>
    </w:p>
  </w:endnote>
  <w:endnote w:type="continuationSeparator" w:id="0">
    <w:p w14:paraId="7676463B" w14:textId="77777777" w:rsidR="00244462" w:rsidRDefault="00244462" w:rsidP="002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D66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Diagonal 65 # 46-30 barrio Las Granjas - Zona Industrial</w:t>
    </w:r>
  </w:p>
  <w:p w14:paraId="2F333D93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Correo electrónico: gerencia@fertilizantescolombianos.com - Contacto: 3007800457</w:t>
    </w:r>
  </w:p>
  <w:p w14:paraId="6792DC92" w14:textId="252FA0A9" w:rsidR="0020443E" w:rsidRPr="0020443E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Barrancabermeja, Santander /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EBC0" w14:textId="77777777" w:rsidR="00244462" w:rsidRDefault="00244462" w:rsidP="0020443E">
      <w:r>
        <w:separator/>
      </w:r>
    </w:p>
  </w:footnote>
  <w:footnote w:type="continuationSeparator" w:id="0">
    <w:p w14:paraId="01DDA3C8" w14:textId="77777777" w:rsidR="00244462" w:rsidRDefault="00244462" w:rsidP="0020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74C" w14:textId="16E6D7F6" w:rsidR="00F81064" w:rsidRDefault="00F8106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3E443" wp14:editId="30F7BDFA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762875" cy="1289685"/>
          <wp:effectExtent l="0" t="0" r="9525" b="5715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50"/>
                  <a:stretch/>
                </pic:blipFill>
                <pic:spPr bwMode="auto">
                  <a:xfrm>
                    <a:off x="0" y="0"/>
                    <a:ext cx="7762875" cy="1289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FD751" w14:textId="00DF7061" w:rsidR="0020443E" w:rsidRDefault="0020443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12CF1" wp14:editId="559E89C8">
          <wp:simplePos x="0" y="0"/>
          <wp:positionH relativeFrom="page">
            <wp:align>left</wp:align>
          </wp:positionH>
          <wp:positionV relativeFrom="paragraph">
            <wp:posOffset>1339124</wp:posOffset>
          </wp:positionV>
          <wp:extent cx="4153989" cy="6763700"/>
          <wp:effectExtent l="0" t="0" r="0" b="0"/>
          <wp:wrapNone/>
          <wp:docPr id="2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625" cy="6776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4"/>
    <w:rsid w:val="001053C8"/>
    <w:rsid w:val="0012774E"/>
    <w:rsid w:val="0020443E"/>
    <w:rsid w:val="00244462"/>
    <w:rsid w:val="00284CDC"/>
    <w:rsid w:val="00410184"/>
    <w:rsid w:val="004215DE"/>
    <w:rsid w:val="00493DDF"/>
    <w:rsid w:val="00531EC1"/>
    <w:rsid w:val="00717ABB"/>
    <w:rsid w:val="007E39B3"/>
    <w:rsid w:val="007F0D0C"/>
    <w:rsid w:val="00801C4A"/>
    <w:rsid w:val="008076E8"/>
    <w:rsid w:val="00807D25"/>
    <w:rsid w:val="00896769"/>
    <w:rsid w:val="0097321A"/>
    <w:rsid w:val="009D6ED8"/>
    <w:rsid w:val="00A55FFD"/>
    <w:rsid w:val="00A762DB"/>
    <w:rsid w:val="00AC326E"/>
    <w:rsid w:val="00BB7444"/>
    <w:rsid w:val="00D0002E"/>
    <w:rsid w:val="00E00734"/>
    <w:rsid w:val="00E936C1"/>
    <w:rsid w:val="00F24FAC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F9CD"/>
  <w15:chartTrackingRefBased/>
  <w15:docId w15:val="{C00D6199-2946-45AC-9805-5234D05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B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443E"/>
  </w:style>
  <w:style w:type="paragraph" w:styleId="Piedepgina">
    <w:name w:val="footer"/>
    <w:basedOn w:val="Normal"/>
    <w:link w:val="Piedepgina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443E"/>
  </w:style>
  <w:style w:type="table" w:styleId="Tablaconcuadrcula">
    <w:name w:val="Table Grid"/>
    <w:basedOn w:val="Tablanormal"/>
    <w:uiPriority w:val="39"/>
    <w:rsid w:val="004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X\Downloads\MEMBRETE-WORD-FERTIC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MEMBRETE-WORD-FERTICOL</Template>
  <TotalTime>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Duran</dc:creator>
  <cp:keywords/>
  <dc:description/>
  <cp:lastModifiedBy>oscar garcia m</cp:lastModifiedBy>
  <cp:revision>2</cp:revision>
  <cp:lastPrinted>2022-01-21T23:34:00Z</cp:lastPrinted>
  <dcterms:created xsi:type="dcterms:W3CDTF">2022-02-07T23:12:00Z</dcterms:created>
  <dcterms:modified xsi:type="dcterms:W3CDTF">2022-02-07T23:12:00Z</dcterms:modified>
</cp:coreProperties>
</file>